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EC99" w14:textId="5A2DF765" w:rsidR="000209D5" w:rsidRPr="000209D5" w:rsidRDefault="000209D5" w:rsidP="000209D5">
      <w:pPr>
        <w:rPr>
          <w:b/>
          <w:bCs/>
        </w:rPr>
      </w:pPr>
      <w:r>
        <w:rPr>
          <w:b/>
          <w:bCs/>
        </w:rPr>
        <w:t>PMA Conference 2025</w:t>
      </w:r>
    </w:p>
    <w:p w14:paraId="31EA6766" w14:textId="77777777" w:rsidR="000209D5" w:rsidRPr="000209D5" w:rsidRDefault="000209D5" w:rsidP="000209D5">
      <w:pPr>
        <w:rPr>
          <w:b/>
          <w:bCs/>
        </w:rPr>
      </w:pPr>
      <w:r w:rsidRPr="000209D5">
        <w:rPr>
          <w:b/>
          <w:bCs/>
        </w:rPr>
        <w:t>Title: Owner-Occupier Engagement on Sustainability: Unlocking potential for collaboration</w:t>
      </w:r>
    </w:p>
    <w:p w14:paraId="088D8847" w14:textId="77777777" w:rsidR="000209D5" w:rsidRPr="000209D5" w:rsidRDefault="000209D5" w:rsidP="000209D5">
      <w:r w:rsidRPr="000209D5">
        <w:t>This session will cover the opportunities for owners and occupiers to work collaboratively on sustainability to support each other’s aims, including discussion around the development and implementation of the BBP’s Green Lease Toolkit. We will also look briefly at the role of legal contracts in meeting sustainability goals, beyond green leases.</w:t>
      </w:r>
    </w:p>
    <w:p w14:paraId="6C3BF780" w14:textId="77777777" w:rsidR="00A847FA" w:rsidRDefault="00A847FA" w:rsidP="000209D5">
      <w:pPr>
        <w:rPr>
          <w:b/>
          <w:bCs/>
        </w:rPr>
      </w:pPr>
    </w:p>
    <w:p w14:paraId="37C9F5EE" w14:textId="77777777" w:rsidR="00A847FA" w:rsidRDefault="00A847FA">
      <w:pPr>
        <w:rPr>
          <w:b/>
          <w:bCs/>
        </w:rPr>
      </w:pPr>
      <w:r>
        <w:rPr>
          <w:b/>
          <w:bCs/>
        </w:rPr>
        <w:t>This session will be moderated by Ruth Andrade from Lush</w:t>
      </w:r>
    </w:p>
    <w:p w14:paraId="43D4EA51" w14:textId="6831FD7C" w:rsidR="00A847FA" w:rsidRDefault="0022620F">
      <w:pPr>
        <w:rPr>
          <w:b/>
          <w:bCs/>
        </w:rPr>
      </w:pPr>
      <w:r>
        <w:rPr>
          <w:noProof/>
        </w:rPr>
        <w:drawing>
          <wp:inline distT="0" distB="0" distL="0" distR="0" wp14:anchorId="2AE2C4C4" wp14:editId="29C3FBD0">
            <wp:extent cx="1115646" cy="1671739"/>
            <wp:effectExtent l="0" t="0" r="8890" b="5080"/>
            <wp:docPr id="1073082361" name="Picture 1" descr="A picture containing human face, person, clothing,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82361" name="Picture 1" descr="A picture containing human face, person, clothing, smi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577" cy="1697109"/>
                    </a:xfrm>
                    <a:prstGeom prst="rect">
                      <a:avLst/>
                    </a:prstGeom>
                    <a:noFill/>
                    <a:ln>
                      <a:noFill/>
                    </a:ln>
                  </pic:spPr>
                </pic:pic>
              </a:graphicData>
            </a:graphic>
          </wp:inline>
        </w:drawing>
      </w:r>
    </w:p>
    <w:p w14:paraId="0C88D0DA" w14:textId="77777777" w:rsidR="00AE7451" w:rsidRDefault="00AE7451" w:rsidP="00AE7451">
      <w:pPr>
        <w:spacing w:after="0" w:line="240" w:lineRule="auto"/>
        <w:rPr>
          <w:rFonts w:ascii="Arial" w:eastAsia="Times New Roman" w:hAnsi="Arial" w:cs="Arial"/>
          <w:b/>
          <w:bCs/>
          <w:color w:val="000000"/>
          <w:kern w:val="0"/>
          <w:lang w:eastAsia="en-GB"/>
          <w14:ligatures w14:val="none"/>
        </w:rPr>
      </w:pPr>
    </w:p>
    <w:p w14:paraId="77C0E620" w14:textId="77777777" w:rsidR="00AE7451" w:rsidRDefault="00AE7451" w:rsidP="00AE7451">
      <w:pPr>
        <w:spacing w:after="0" w:line="240" w:lineRule="auto"/>
        <w:rPr>
          <w:rFonts w:ascii="Arial" w:eastAsia="Times New Roman" w:hAnsi="Arial" w:cs="Arial"/>
          <w:b/>
          <w:bCs/>
          <w:color w:val="000000"/>
          <w:kern w:val="0"/>
          <w:lang w:eastAsia="en-GB"/>
          <w14:ligatures w14:val="none"/>
        </w:rPr>
      </w:pPr>
      <w:r>
        <w:rPr>
          <w:rFonts w:ascii="Arial" w:eastAsia="Times New Roman" w:hAnsi="Arial" w:cs="Arial"/>
          <w:b/>
          <w:bCs/>
          <w:noProof/>
          <w:color w:val="000000"/>
          <w:kern w:val="0"/>
          <w:lang w:eastAsia="en-GB"/>
          <w14:ligatures w14:val="none"/>
        </w:rPr>
        <w:drawing>
          <wp:inline distT="0" distB="0" distL="0" distR="0" wp14:anchorId="2B6FD448" wp14:editId="4B8BF077">
            <wp:extent cx="2017053" cy="402336"/>
            <wp:effectExtent l="0" t="0" r="2540" b="0"/>
            <wp:docPr id="1393030645"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30645" name="Picture 1" descr="A black letter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970" cy="407705"/>
                    </a:xfrm>
                    <a:prstGeom prst="rect">
                      <a:avLst/>
                    </a:prstGeom>
                    <a:noFill/>
                    <a:ln>
                      <a:noFill/>
                    </a:ln>
                  </pic:spPr>
                </pic:pic>
              </a:graphicData>
            </a:graphic>
          </wp:inline>
        </w:drawing>
      </w:r>
    </w:p>
    <w:p w14:paraId="3E495CE6" w14:textId="77777777" w:rsidR="00AE7451" w:rsidRDefault="00AE7451" w:rsidP="00AE7451">
      <w:pPr>
        <w:spacing w:after="0" w:line="240" w:lineRule="auto"/>
        <w:rPr>
          <w:rFonts w:ascii="Arial" w:eastAsia="Times New Roman" w:hAnsi="Arial" w:cs="Arial"/>
          <w:b/>
          <w:bCs/>
          <w:color w:val="000000"/>
          <w:kern w:val="0"/>
          <w:lang w:eastAsia="en-GB"/>
          <w14:ligatures w14:val="none"/>
        </w:rPr>
      </w:pPr>
    </w:p>
    <w:p w14:paraId="1F7DC663" w14:textId="77777777" w:rsidR="00AE7451" w:rsidRDefault="00AE7451" w:rsidP="00AE7451">
      <w:pPr>
        <w:spacing w:after="0" w:line="240" w:lineRule="auto"/>
        <w:rPr>
          <w:rFonts w:ascii="Arial" w:eastAsia="Times New Roman" w:hAnsi="Arial" w:cs="Arial"/>
          <w:b/>
          <w:bCs/>
          <w:color w:val="000000"/>
          <w:kern w:val="0"/>
          <w:lang w:eastAsia="en-GB"/>
          <w14:ligatures w14:val="none"/>
        </w:rPr>
      </w:pPr>
    </w:p>
    <w:p w14:paraId="37308DD8" w14:textId="77777777" w:rsidR="00AE7451" w:rsidRDefault="00AE7451" w:rsidP="00AE7451">
      <w:pPr>
        <w:spacing w:after="0" w:line="240" w:lineRule="auto"/>
        <w:rPr>
          <w:rFonts w:ascii="Arial" w:eastAsia="Times New Roman" w:hAnsi="Arial" w:cs="Arial"/>
          <w:b/>
          <w:bCs/>
          <w:color w:val="000000"/>
          <w:kern w:val="0"/>
          <w:lang w:eastAsia="en-GB"/>
          <w14:ligatures w14:val="none"/>
        </w:rPr>
      </w:pPr>
    </w:p>
    <w:p w14:paraId="5CBE750E" w14:textId="77777777" w:rsidR="00AE7451" w:rsidRPr="00650D8B" w:rsidRDefault="00AE7451" w:rsidP="00AE7451">
      <w:pPr>
        <w:spacing w:after="0" w:line="240" w:lineRule="auto"/>
        <w:rPr>
          <w:rFonts w:ascii="Times New Roman" w:eastAsia="Times New Roman" w:hAnsi="Times New Roman" w:cs="Times New Roman"/>
          <w:kern w:val="0"/>
          <w:lang w:eastAsia="en-GB"/>
          <w14:ligatures w14:val="none"/>
        </w:rPr>
      </w:pPr>
      <w:r w:rsidRPr="00650D8B">
        <w:rPr>
          <w:rFonts w:ascii="Arial" w:eastAsia="Times New Roman" w:hAnsi="Arial" w:cs="Arial"/>
          <w:b/>
          <w:bCs/>
          <w:color w:val="000000"/>
          <w:kern w:val="0"/>
          <w:lang w:eastAsia="en-GB"/>
          <w14:ligatures w14:val="none"/>
        </w:rPr>
        <w:t>Ruth Andrade - Earth Care Strategy Lead for Lush Cosmetics</w:t>
      </w:r>
    </w:p>
    <w:p w14:paraId="119D6EE8" w14:textId="77777777" w:rsidR="00AE7451" w:rsidRPr="00650D8B" w:rsidRDefault="00AE7451" w:rsidP="00AE7451">
      <w:pPr>
        <w:rPr>
          <w:rFonts w:ascii="Arial" w:eastAsia="Times New Roman" w:hAnsi="Arial" w:cs="Arial"/>
          <w:color w:val="222222"/>
          <w:kern w:val="0"/>
          <w:shd w:val="clear" w:color="auto" w:fill="FFFFFF"/>
          <w:lang w:eastAsia="en-GB"/>
          <w14:ligatures w14:val="none"/>
        </w:rPr>
      </w:pPr>
    </w:p>
    <w:p w14:paraId="5FB4856F" w14:textId="77777777" w:rsidR="00AE7451" w:rsidRPr="00650D8B" w:rsidRDefault="00AE7451" w:rsidP="00AE7451">
      <w:r w:rsidRPr="00650D8B">
        <w:rPr>
          <w:rFonts w:ascii="Arial" w:eastAsia="Times New Roman" w:hAnsi="Arial" w:cs="Arial"/>
          <w:color w:val="222222"/>
          <w:kern w:val="0"/>
          <w:shd w:val="clear" w:color="auto" w:fill="FFFFFF"/>
          <w:lang w:eastAsia="en-GB"/>
          <w14:ligatures w14:val="none"/>
        </w:rPr>
        <w:t xml:space="preserve">Born in the bioregion of the Brazilian Atlantic Moist Forests, Ruth grew up in a concrete jungle, witnessing </w:t>
      </w:r>
      <w:proofErr w:type="spellStart"/>
      <w:r w:rsidRPr="00650D8B">
        <w:rPr>
          <w:rFonts w:ascii="Arial" w:eastAsia="Times New Roman" w:hAnsi="Arial" w:cs="Arial"/>
          <w:color w:val="222222"/>
          <w:kern w:val="0"/>
          <w:shd w:val="clear" w:color="auto" w:fill="FFFFFF"/>
          <w:lang w:eastAsia="en-GB"/>
          <w14:ligatures w14:val="none"/>
        </w:rPr>
        <w:t>first hand</w:t>
      </w:r>
      <w:proofErr w:type="spellEnd"/>
      <w:r w:rsidRPr="00650D8B">
        <w:rPr>
          <w:rFonts w:ascii="Arial" w:eastAsia="Times New Roman" w:hAnsi="Arial" w:cs="Arial"/>
          <w:color w:val="222222"/>
          <w:kern w:val="0"/>
          <w:shd w:val="clear" w:color="auto" w:fill="FFFFFF"/>
          <w:lang w:eastAsia="en-GB"/>
          <w14:ligatures w14:val="none"/>
        </w:rPr>
        <w:t xml:space="preserve"> the destruction of the natural environment. This prompted </w:t>
      </w:r>
      <w:proofErr w:type="gramStart"/>
      <w:r w:rsidRPr="00650D8B">
        <w:rPr>
          <w:rFonts w:ascii="Arial" w:eastAsia="Times New Roman" w:hAnsi="Arial" w:cs="Arial"/>
          <w:color w:val="222222"/>
          <w:kern w:val="0"/>
          <w:shd w:val="clear" w:color="auto" w:fill="FFFFFF"/>
          <w:lang w:eastAsia="en-GB"/>
          <w14:ligatures w14:val="none"/>
        </w:rPr>
        <w:t xml:space="preserve">an  </w:t>
      </w:r>
      <w:r w:rsidRPr="00650D8B">
        <w:rPr>
          <w:rFonts w:ascii="Arial" w:eastAsia="Times New Roman" w:hAnsi="Arial" w:cs="Arial"/>
          <w:color w:val="222222"/>
          <w:kern w:val="0"/>
          <w:lang w:eastAsia="en-GB"/>
          <w14:ligatures w14:val="none"/>
        </w:rPr>
        <w:t>early</w:t>
      </w:r>
      <w:proofErr w:type="gramEnd"/>
      <w:r w:rsidRPr="00650D8B">
        <w:rPr>
          <w:rFonts w:ascii="Arial" w:eastAsia="Times New Roman" w:hAnsi="Arial" w:cs="Arial"/>
          <w:color w:val="222222"/>
          <w:kern w:val="0"/>
          <w:lang w:eastAsia="en-GB"/>
          <w14:ligatures w14:val="none"/>
        </w:rPr>
        <w:t xml:space="preserve"> interest in environmental issues, nurtured a deep love for the rainforest and </w:t>
      </w:r>
      <w:proofErr w:type="spellStart"/>
      <w:r w:rsidRPr="00650D8B">
        <w:rPr>
          <w:rFonts w:ascii="Arial" w:eastAsia="Times New Roman" w:hAnsi="Arial" w:cs="Arial"/>
          <w:color w:val="222222"/>
          <w:kern w:val="0"/>
          <w:lang w:eastAsia="en-GB"/>
          <w14:ligatures w14:val="none"/>
        </w:rPr>
        <w:t>fueled</w:t>
      </w:r>
      <w:proofErr w:type="spellEnd"/>
      <w:r w:rsidRPr="00650D8B">
        <w:rPr>
          <w:rFonts w:ascii="Arial" w:eastAsia="Times New Roman" w:hAnsi="Arial" w:cs="Arial"/>
          <w:color w:val="222222"/>
          <w:kern w:val="0"/>
          <w:lang w:eastAsia="en-GB"/>
          <w14:ligatures w14:val="none"/>
        </w:rPr>
        <w:t xml:space="preserve"> great passion for driving change. She considers herself a systems activist, identifying key nodal interventions in systems to support the transition to regenerative cultures. She has been co-creating Lush’s environmental strategy since 2004 and supports the business to leave the world Lusher than we found it. Ruth has a </w:t>
      </w:r>
      <w:proofErr w:type="spellStart"/>
      <w:proofErr w:type="gramStart"/>
      <w:r w:rsidRPr="00650D8B">
        <w:rPr>
          <w:rFonts w:ascii="Arial" w:eastAsia="Times New Roman" w:hAnsi="Arial" w:cs="Arial"/>
          <w:color w:val="222222"/>
          <w:kern w:val="0"/>
          <w:lang w:eastAsia="en-GB"/>
          <w14:ligatures w14:val="none"/>
        </w:rPr>
        <w:t>masters</w:t>
      </w:r>
      <w:proofErr w:type="spellEnd"/>
      <w:r w:rsidRPr="00650D8B">
        <w:rPr>
          <w:rFonts w:ascii="Arial" w:eastAsia="Times New Roman" w:hAnsi="Arial" w:cs="Arial"/>
          <w:color w:val="222222"/>
          <w:kern w:val="0"/>
          <w:lang w:eastAsia="en-GB"/>
          <w14:ligatures w14:val="none"/>
        </w:rPr>
        <w:t xml:space="preserve"> in Advanced Environmental</w:t>
      </w:r>
      <w:proofErr w:type="gramEnd"/>
      <w:r w:rsidRPr="00650D8B">
        <w:rPr>
          <w:rFonts w:ascii="Arial" w:eastAsia="Times New Roman" w:hAnsi="Arial" w:cs="Arial"/>
          <w:color w:val="222222"/>
          <w:kern w:val="0"/>
          <w:lang w:eastAsia="en-GB"/>
          <w14:ligatures w14:val="none"/>
        </w:rPr>
        <w:t xml:space="preserve"> and Energy Studies. She is a trustee and co-founder of </w:t>
      </w:r>
      <w:hyperlink r:id="rId9" w:history="1">
        <w:proofErr w:type="spellStart"/>
        <w:r w:rsidRPr="00650D8B">
          <w:rPr>
            <w:rFonts w:ascii="Arial" w:eastAsia="Times New Roman" w:hAnsi="Arial" w:cs="Arial"/>
            <w:b/>
            <w:bCs/>
            <w:color w:val="1155CC"/>
            <w:kern w:val="0"/>
            <w:u w:val="single"/>
            <w:lang w:eastAsia="en-GB"/>
            <w14:ligatures w14:val="none"/>
          </w:rPr>
          <w:t>Re.Alliance</w:t>
        </w:r>
        <w:proofErr w:type="spellEnd"/>
      </w:hyperlink>
      <w:r w:rsidRPr="00650D8B">
        <w:rPr>
          <w:rFonts w:ascii="Arial" w:eastAsia="Times New Roman" w:hAnsi="Arial" w:cs="Arial"/>
          <w:color w:val="222222"/>
          <w:kern w:val="0"/>
          <w:lang w:eastAsia="en-GB"/>
          <w14:ligatures w14:val="none"/>
        </w:rPr>
        <w:t xml:space="preserve">, a collective of practitioners bringing regenerative design to the humanitarian and development sectors, a co-creator of </w:t>
      </w:r>
      <w:hyperlink r:id="rId10" w:history="1">
        <w:proofErr w:type="spellStart"/>
        <w:r w:rsidRPr="00650D8B">
          <w:rPr>
            <w:rFonts w:ascii="Arial" w:eastAsia="Times New Roman" w:hAnsi="Arial" w:cs="Arial"/>
            <w:b/>
            <w:bCs/>
            <w:color w:val="1155CC"/>
            <w:kern w:val="0"/>
            <w:u w:val="single"/>
            <w:lang w:eastAsia="en-GB"/>
            <w14:ligatures w14:val="none"/>
          </w:rPr>
          <w:t>Regenerosity</w:t>
        </w:r>
        <w:proofErr w:type="spellEnd"/>
      </w:hyperlink>
      <w:r w:rsidRPr="00650D8B">
        <w:rPr>
          <w:rFonts w:ascii="Arial" w:eastAsia="Times New Roman" w:hAnsi="Arial" w:cs="Arial"/>
          <w:color w:val="222222"/>
          <w:kern w:val="0"/>
          <w:lang w:eastAsia="en-GB"/>
          <w14:ligatures w14:val="none"/>
        </w:rPr>
        <w:t>, an initiative with a mission to flow resources to grassroots regenerative projects.</w:t>
      </w:r>
    </w:p>
    <w:p w14:paraId="1E18418C" w14:textId="23975CDF" w:rsidR="0022620F" w:rsidRDefault="0022620F">
      <w:pPr>
        <w:rPr>
          <w:b/>
          <w:bCs/>
        </w:rPr>
      </w:pPr>
      <w:r>
        <w:rPr>
          <w:b/>
          <w:bCs/>
        </w:rPr>
        <w:br w:type="page"/>
      </w:r>
    </w:p>
    <w:p w14:paraId="00D295A8" w14:textId="77777777" w:rsidR="0022620F" w:rsidRDefault="0022620F">
      <w:pPr>
        <w:rPr>
          <w:b/>
          <w:bCs/>
        </w:rPr>
      </w:pPr>
    </w:p>
    <w:p w14:paraId="38B1C590" w14:textId="2155FA02" w:rsidR="000209D5" w:rsidRPr="000209D5" w:rsidRDefault="003B3BB1" w:rsidP="000209D5">
      <w:r>
        <w:rPr>
          <w:b/>
          <w:bCs/>
        </w:rPr>
        <w:t xml:space="preserve">Panel </w:t>
      </w:r>
      <w:r w:rsidR="000209D5" w:rsidRPr="000209D5">
        <w:rPr>
          <w:b/>
          <w:bCs/>
        </w:rPr>
        <w:t xml:space="preserve">Speakers: </w:t>
      </w:r>
    </w:p>
    <w:p w14:paraId="502F69DD" w14:textId="5CFD2F47" w:rsidR="000209D5" w:rsidRPr="003B3BB1" w:rsidRDefault="000209D5" w:rsidP="000209D5">
      <w:pPr>
        <w:rPr>
          <w:b/>
          <w:bCs/>
        </w:rPr>
      </w:pPr>
      <w:r w:rsidRPr="003B3BB1">
        <w:rPr>
          <w:b/>
          <w:bCs/>
        </w:rPr>
        <w:t xml:space="preserve">Laura </w:t>
      </w:r>
      <w:proofErr w:type="spellStart"/>
      <w:r w:rsidRPr="003B3BB1">
        <w:rPr>
          <w:b/>
          <w:bCs/>
        </w:rPr>
        <w:t>Noctor</w:t>
      </w:r>
      <w:proofErr w:type="spellEnd"/>
      <w:r w:rsidRPr="003B3BB1">
        <w:rPr>
          <w:b/>
          <w:bCs/>
        </w:rPr>
        <w:t>- King, Head of Sustainability Engagement, BBP – BBP Lead on Owner and Occupier Engagement workstream</w:t>
      </w:r>
    </w:p>
    <w:p w14:paraId="35FAEBA4" w14:textId="456EFA71" w:rsidR="000209D5" w:rsidRDefault="000209D5" w:rsidP="000209D5">
      <w:r>
        <w:rPr>
          <w:noProof/>
        </w:rPr>
        <w:drawing>
          <wp:inline distT="0" distB="0" distL="0" distR="0" wp14:anchorId="75C520D9" wp14:editId="72C33A54">
            <wp:extent cx="1653235" cy="2203826"/>
            <wp:effectExtent l="0" t="0" r="4445" b="6350"/>
            <wp:docPr id="926912303" name="Picture 1" descr="A person smiling in front of a brick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12303" name="Picture 1" descr="A person smiling in front of a brick wall&#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991" cy="2234160"/>
                    </a:xfrm>
                    <a:prstGeom prst="rect">
                      <a:avLst/>
                    </a:prstGeom>
                    <a:noFill/>
                    <a:ln>
                      <a:noFill/>
                    </a:ln>
                  </pic:spPr>
                </pic:pic>
              </a:graphicData>
            </a:graphic>
          </wp:inline>
        </w:drawing>
      </w:r>
    </w:p>
    <w:p w14:paraId="6481AA05" w14:textId="77777777" w:rsidR="000209D5" w:rsidRPr="000209D5" w:rsidRDefault="000209D5" w:rsidP="000209D5">
      <w:pPr>
        <w:rPr>
          <w:b/>
          <w:bCs/>
        </w:rPr>
      </w:pPr>
      <w:r w:rsidRPr="000209D5">
        <w:rPr>
          <w:b/>
          <w:bCs/>
        </w:rPr>
        <w:t xml:space="preserve">Laura has over 15 years of experience working cross sector in senior roles in sustainability and corporate social responsibility including at InterContinental Hotels Group where she led several global sustainability initiatives. Laura leads the Better Buildings Partnerships (BBP) Owner and Occupier Engagement workstream and has project managed the multi stakeholder process to update the BBP’s Green Lease toolkit and evolve it into a dynamic, living resource.  Laura holds a BA (hons) in Politics from the University of Exeter and in addition to her work at the BBP, is undertaking an MSc in Global Challenges with Edinburgh University, exploring the links between global health, sustainability, and development, challenges. </w:t>
      </w:r>
    </w:p>
    <w:p w14:paraId="18B8496E" w14:textId="77777777" w:rsidR="000209D5" w:rsidRPr="000209D5" w:rsidRDefault="000209D5" w:rsidP="000209D5">
      <w:r w:rsidRPr="000209D5">
        <w:t>Laura Noctor-King</w:t>
      </w:r>
    </w:p>
    <w:p w14:paraId="70E5ACF1" w14:textId="77777777" w:rsidR="000209D5" w:rsidRPr="000209D5" w:rsidRDefault="000209D5" w:rsidP="000209D5">
      <w:r w:rsidRPr="000209D5">
        <w:t>Head of Sustainability - Engagement</w:t>
      </w:r>
    </w:p>
    <w:p w14:paraId="36288B4B" w14:textId="77777777" w:rsidR="000209D5" w:rsidRPr="000209D5" w:rsidRDefault="000209D5" w:rsidP="000209D5">
      <w:r w:rsidRPr="000209D5">
        <w:t>Better Buildings Partnership</w:t>
      </w:r>
    </w:p>
    <w:p w14:paraId="4C748BE5" w14:textId="77777777" w:rsidR="000209D5" w:rsidRPr="000209D5" w:rsidRDefault="000209D5" w:rsidP="000209D5">
      <w:r w:rsidRPr="000209D5">
        <w:rPr>
          <w:b/>
          <w:bCs/>
        </w:rPr>
        <w:t>M</w:t>
      </w:r>
      <w:r w:rsidRPr="000209D5">
        <w:t xml:space="preserve"> 07734 458064</w:t>
      </w:r>
    </w:p>
    <w:p w14:paraId="2E27AD41" w14:textId="77777777" w:rsidR="000209D5" w:rsidRPr="000209D5" w:rsidRDefault="000209D5" w:rsidP="000209D5">
      <w:r w:rsidRPr="000209D5">
        <w:rPr>
          <w:b/>
          <w:bCs/>
        </w:rPr>
        <w:t>W</w:t>
      </w:r>
      <w:r w:rsidRPr="000209D5">
        <w:t xml:space="preserve"> </w:t>
      </w:r>
      <w:hyperlink r:id="rId12" w:tooltip="blocked::http://www.betterbuildingspartnership.co.uk/" w:history="1">
        <w:r w:rsidRPr="000209D5">
          <w:rPr>
            <w:rStyle w:val="Hyperlink"/>
          </w:rPr>
          <w:t>www.betterbuildingspartnership.co.uk</w:t>
        </w:r>
      </w:hyperlink>
    </w:p>
    <w:p w14:paraId="432E6104" w14:textId="6EDF80C2" w:rsidR="000209D5" w:rsidRPr="000209D5" w:rsidRDefault="000209D5" w:rsidP="000209D5">
      <w:r w:rsidRPr="000209D5">
        <w:rPr>
          <w:noProof/>
        </w:rPr>
        <w:drawing>
          <wp:inline distT="0" distB="0" distL="0" distR="0" wp14:anchorId="47AAFA44" wp14:editId="499E1C91">
            <wp:extent cx="131445" cy="131445"/>
            <wp:effectExtent l="0" t="0" r="1905" b="1905"/>
            <wp:docPr id="15470586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209D5">
        <w:t xml:space="preserve">  </w:t>
      </w:r>
      <w:hyperlink r:id="rId15" w:history="1">
        <w:proofErr w:type="spellStart"/>
        <w:r w:rsidRPr="000209D5">
          <w:rPr>
            <w:rStyle w:val="Hyperlink"/>
          </w:rPr>
          <w:t>bbpuk</w:t>
        </w:r>
        <w:proofErr w:type="spellEnd"/>
      </w:hyperlink>
    </w:p>
    <w:p w14:paraId="654CBE74" w14:textId="484BA3C1" w:rsidR="000209D5" w:rsidRPr="000209D5" w:rsidRDefault="000209D5" w:rsidP="000209D5">
      <w:r w:rsidRPr="000209D5">
        <w:rPr>
          <w:noProof/>
        </w:rPr>
        <w:drawing>
          <wp:inline distT="0" distB="0" distL="0" distR="0" wp14:anchorId="054FE144" wp14:editId="4C007BE7">
            <wp:extent cx="182880" cy="182880"/>
            <wp:effectExtent l="0" t="0" r="7620" b="7620"/>
            <wp:docPr id="1144628514" name="Picture 4" descr="https://yt3.ggpht.com/-CepHHHB3l1Y/AAAAAAAAAAI/AAAAAAAAAAA/Z8MftqWbEqA/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t3.ggpht.com/-CepHHHB3l1Y/AAAAAAAAAAI/AAAAAAAAAAA/Z8MftqWbEqA/s900-c-k-no/photo.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hyperlink r:id="rId18" w:history="1">
        <w:r w:rsidRPr="000209D5">
          <w:rPr>
            <w:rStyle w:val="Hyperlink"/>
          </w:rPr>
          <w:t>better-buildings-partnership</w:t>
        </w:r>
      </w:hyperlink>
    </w:p>
    <w:p w14:paraId="25C93250" w14:textId="7B2FABA2" w:rsidR="00A847FA" w:rsidRDefault="00F4143C">
      <w:r>
        <w:rPr>
          <w:noProof/>
          <w:lang w:eastAsia="en-GB"/>
        </w:rPr>
        <w:drawing>
          <wp:inline distT="0" distB="0" distL="0" distR="0" wp14:anchorId="42E5E1CB" wp14:editId="738B8F2C">
            <wp:extent cx="1755775" cy="314325"/>
            <wp:effectExtent l="0" t="0" r="15875" b="9525"/>
            <wp:docPr id="1720475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755775" cy="314325"/>
                    </a:xfrm>
                    <a:prstGeom prst="rect">
                      <a:avLst/>
                    </a:prstGeom>
                    <a:noFill/>
                    <a:ln>
                      <a:noFill/>
                    </a:ln>
                  </pic:spPr>
                </pic:pic>
              </a:graphicData>
            </a:graphic>
          </wp:inline>
        </w:drawing>
      </w:r>
      <w:r w:rsidR="00A847FA">
        <w:br w:type="page"/>
      </w:r>
    </w:p>
    <w:p w14:paraId="55DD4BED" w14:textId="77777777" w:rsidR="000209D5" w:rsidRPr="003B3BB1" w:rsidRDefault="000209D5" w:rsidP="000209D5">
      <w:pPr>
        <w:rPr>
          <w:b/>
          <w:bCs/>
        </w:rPr>
      </w:pPr>
    </w:p>
    <w:p w14:paraId="19CEDEC3" w14:textId="77777777" w:rsidR="000209D5" w:rsidRPr="003B3BB1" w:rsidRDefault="000209D5" w:rsidP="000209D5">
      <w:pPr>
        <w:rPr>
          <w:b/>
          <w:bCs/>
        </w:rPr>
      </w:pPr>
      <w:r w:rsidRPr="003B3BB1">
        <w:rPr>
          <w:b/>
          <w:bCs/>
        </w:rPr>
        <w:t xml:space="preserve">Jane Wakiwaka, Head of </w:t>
      </w:r>
      <w:proofErr w:type="gramStart"/>
      <w:r w:rsidRPr="003B3BB1">
        <w:rPr>
          <w:b/>
          <w:bCs/>
        </w:rPr>
        <w:t>Sustainability,  REM</w:t>
      </w:r>
      <w:proofErr w:type="gramEnd"/>
      <w:r w:rsidRPr="003B3BB1">
        <w:rPr>
          <w:b/>
          <w:bCs/>
        </w:rPr>
        <w:t xml:space="preserve"> and Chair of BBP’s Owner and Occupier Engagement Forum</w:t>
      </w:r>
    </w:p>
    <w:p w14:paraId="545FE00F" w14:textId="2DDA8D07" w:rsidR="000209D5" w:rsidRDefault="00316BA4" w:rsidP="000209D5">
      <w:r>
        <w:rPr>
          <w:noProof/>
        </w:rPr>
        <w:drawing>
          <wp:inline distT="0" distB="0" distL="0" distR="0" wp14:anchorId="53C3E36A" wp14:editId="3FD1D249">
            <wp:extent cx="2106895" cy="1404519"/>
            <wp:effectExtent l="0" t="0" r="8255" b="5715"/>
            <wp:docPr id="1931688695" name="Picture 2"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88695" name="Picture 2" descr="A person smiling at the camera&#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5347" cy="1423486"/>
                    </a:xfrm>
                    <a:prstGeom prst="rect">
                      <a:avLst/>
                    </a:prstGeom>
                    <a:noFill/>
                    <a:ln>
                      <a:noFill/>
                    </a:ln>
                  </pic:spPr>
                </pic:pic>
              </a:graphicData>
            </a:graphic>
          </wp:inline>
        </w:drawing>
      </w:r>
    </w:p>
    <w:p w14:paraId="18F9401F" w14:textId="77777777" w:rsidR="00316BA4" w:rsidRDefault="00316BA4" w:rsidP="000209D5"/>
    <w:tbl>
      <w:tblPr>
        <w:tblW w:w="5000" w:type="pct"/>
        <w:tblCellMar>
          <w:left w:w="0" w:type="dxa"/>
          <w:right w:w="0" w:type="dxa"/>
        </w:tblCellMar>
        <w:tblLook w:val="04A0" w:firstRow="1" w:lastRow="0" w:firstColumn="1" w:lastColumn="0" w:noHBand="0" w:noVBand="1"/>
      </w:tblPr>
      <w:tblGrid>
        <w:gridCol w:w="9026"/>
      </w:tblGrid>
      <w:tr w:rsidR="00A847FA" w:rsidRPr="00A847FA" w14:paraId="3D1AE813" w14:textId="77777777" w:rsidTr="00F4143C">
        <w:tc>
          <w:tcPr>
            <w:tcW w:w="0" w:type="auto"/>
          </w:tcPr>
          <w:p w14:paraId="1E4E4E34" w14:textId="5FFA2365" w:rsidR="00A847FA" w:rsidRPr="00A847FA" w:rsidRDefault="00A847FA" w:rsidP="00A847FA">
            <w:r w:rsidRPr="00A847FA">
              <w:t xml:space="preserve">Jane Wakiwaka is Head of Sustainability at REM Ltd and is responsible for establishing REM’s sustainability strategy for the business, and for implementation across its assets under management. Prior to REM, Jane was Sustainability Director at The Crown Estate, where she set out and embedded The Crown Estate’s sustainability agenda and Net Zero Carbon Commitment across the business. She is also a Board Director and Chair of the Owner/Occupier Forum at the Better Buildings Partnership. </w:t>
            </w:r>
          </w:p>
        </w:tc>
      </w:tr>
      <w:tr w:rsidR="00A847FA" w:rsidRPr="00A847FA" w14:paraId="0661BD2A" w14:textId="77777777" w:rsidTr="00F4143C">
        <w:tc>
          <w:tcPr>
            <w:tcW w:w="0" w:type="auto"/>
          </w:tcPr>
          <w:p w14:paraId="73CFCFBF" w14:textId="77777777" w:rsidR="00A847FA" w:rsidRPr="00A847FA" w:rsidRDefault="00A847FA" w:rsidP="00A847FA"/>
        </w:tc>
      </w:tr>
      <w:tr w:rsidR="00A847FA" w:rsidRPr="00A847FA" w14:paraId="701DF392" w14:textId="77777777" w:rsidTr="00A847FA">
        <w:tc>
          <w:tcPr>
            <w:tcW w:w="0" w:type="auto"/>
            <w:hideMark/>
          </w:tcPr>
          <w:p w14:paraId="2F8BB868" w14:textId="77777777" w:rsidR="003B3BB1" w:rsidRPr="00A847FA" w:rsidRDefault="00A847FA" w:rsidP="00A847FA">
            <w:r w:rsidRPr="00A847FA">
              <w:t> </w:t>
            </w:r>
          </w:p>
          <w:tbl>
            <w:tblPr>
              <w:tblW w:w="5000" w:type="pct"/>
              <w:tblCellMar>
                <w:left w:w="0" w:type="dxa"/>
                <w:right w:w="0" w:type="dxa"/>
              </w:tblCellMar>
              <w:tblLook w:val="04A0" w:firstRow="1" w:lastRow="0" w:firstColumn="1" w:lastColumn="0" w:noHBand="0" w:noVBand="1"/>
            </w:tblPr>
            <w:tblGrid>
              <w:gridCol w:w="9026"/>
            </w:tblGrid>
            <w:tr w:rsidR="003B3BB1" w14:paraId="4A5AD756" w14:textId="77777777" w:rsidTr="003B3BB1">
              <w:tc>
                <w:tcPr>
                  <w:tcW w:w="0" w:type="auto"/>
                  <w:hideMark/>
                </w:tcPr>
                <w:tbl>
                  <w:tblPr>
                    <w:tblW w:w="0" w:type="auto"/>
                    <w:tblCellMar>
                      <w:left w:w="0" w:type="dxa"/>
                      <w:right w:w="0" w:type="dxa"/>
                    </w:tblCellMar>
                    <w:tblLook w:val="04A0" w:firstRow="1" w:lastRow="0" w:firstColumn="1" w:lastColumn="0" w:noHBand="0" w:noVBand="1"/>
                  </w:tblPr>
                  <w:tblGrid>
                    <w:gridCol w:w="730"/>
                    <w:gridCol w:w="730"/>
                  </w:tblGrid>
                  <w:tr w:rsidR="003B3BB1" w14:paraId="5FE568EA" w14:textId="77777777">
                    <w:tc>
                      <w:tcPr>
                        <w:tcW w:w="0" w:type="auto"/>
                        <w:gridSpan w:val="2"/>
                        <w:hideMark/>
                      </w:tcPr>
                      <w:tbl>
                        <w:tblPr>
                          <w:tblW w:w="0" w:type="auto"/>
                          <w:tblCellMar>
                            <w:left w:w="0" w:type="dxa"/>
                            <w:right w:w="0" w:type="dxa"/>
                          </w:tblCellMar>
                          <w:tblLook w:val="04A0" w:firstRow="1" w:lastRow="0" w:firstColumn="1" w:lastColumn="0" w:noHBand="0" w:noVBand="1"/>
                        </w:tblPr>
                        <w:tblGrid>
                          <w:gridCol w:w="1460"/>
                        </w:tblGrid>
                        <w:tr w:rsidR="003B3BB1" w14:paraId="44C5A5DF"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1460"/>
                              </w:tblGrid>
                              <w:tr w:rsidR="003B3BB1" w14:paraId="6D9E918A" w14:textId="77777777">
                                <w:tc>
                                  <w:tcPr>
                                    <w:tcW w:w="0" w:type="auto"/>
                                    <w:tcMar>
                                      <w:top w:w="75" w:type="dxa"/>
                                      <w:left w:w="0" w:type="dxa"/>
                                      <w:bottom w:w="0" w:type="dxa"/>
                                      <w:right w:w="45" w:type="dxa"/>
                                    </w:tcMar>
                                    <w:vAlign w:val="center"/>
                                    <w:hideMark/>
                                  </w:tcPr>
                                  <w:p w14:paraId="1E2E3471" w14:textId="77777777" w:rsidR="003B3BB1" w:rsidRDefault="003B3BB1" w:rsidP="003B3BB1">
                                    <w:pPr>
                                      <w:pStyle w:val="NormalWeb"/>
                                      <w:spacing w:before="0" w:beforeAutospacing="0" w:after="0" w:afterAutospacing="0"/>
                                      <w:rPr>
                                        <w:rFonts w:ascii="Calibri" w:hAnsi="Calibri" w:cs="Calibri"/>
                                        <w:b/>
                                        <w:bCs/>
                                        <w:color w:val="000001"/>
                                        <w:sz w:val="22"/>
                                        <w:szCs w:val="22"/>
                                      </w:rPr>
                                    </w:pPr>
                                    <w:r>
                                      <w:rPr>
                                        <w:rFonts w:ascii="Calibri" w:hAnsi="Calibri" w:cs="Calibri"/>
                                        <w:b/>
                                        <w:bCs/>
                                        <w:color w:val="000001"/>
                                        <w:sz w:val="22"/>
                                        <w:szCs w:val="22"/>
                                      </w:rPr>
                                      <w:t>Jane Wakiwaka</w:t>
                                    </w:r>
                                  </w:p>
                                </w:tc>
                              </w:tr>
                            </w:tbl>
                            <w:p w14:paraId="774247B3" w14:textId="77777777" w:rsidR="003B3BB1" w:rsidRDefault="003B3BB1" w:rsidP="003B3BB1">
                              <w:pPr>
                                <w:rPr>
                                  <w:rFonts w:ascii="Times New Roman" w:eastAsia="Times New Roman" w:hAnsi="Times New Roman" w:cs="Times New Roman"/>
                                  <w:sz w:val="20"/>
                                  <w:szCs w:val="20"/>
                                </w:rPr>
                              </w:pPr>
                            </w:p>
                          </w:tc>
                        </w:tr>
                      </w:tbl>
                      <w:p w14:paraId="6D7941FD" w14:textId="77777777" w:rsidR="003B3BB1" w:rsidRDefault="003B3BB1" w:rsidP="003B3BB1">
                        <w:pPr>
                          <w:rPr>
                            <w:rFonts w:ascii="Times New Roman" w:eastAsia="Times New Roman" w:hAnsi="Times New Roman" w:cs="Times New Roman"/>
                            <w:sz w:val="20"/>
                            <w:szCs w:val="20"/>
                          </w:rPr>
                        </w:pPr>
                      </w:p>
                    </w:tc>
                  </w:tr>
                  <w:tr w:rsidR="003B3BB1" w14:paraId="0EFC459B" w14:textId="77777777" w:rsidTr="003B3BB1">
                    <w:tc>
                      <w:tcPr>
                        <w:tcW w:w="0" w:type="auto"/>
                      </w:tcPr>
                      <w:p w14:paraId="7EF6C952" w14:textId="440369FC" w:rsidR="003B3BB1" w:rsidRDefault="003B3BB1" w:rsidP="003B3BB1">
                        <w:pPr>
                          <w:pStyle w:val="NormalWeb"/>
                          <w:spacing w:before="0" w:beforeAutospacing="0" w:after="0" w:afterAutospacing="0"/>
                          <w:rPr>
                            <w:rFonts w:ascii="Calibri" w:hAnsi="Calibri" w:cs="Calibri"/>
                            <w:color w:val="000001"/>
                            <w:sz w:val="22"/>
                            <w:szCs w:val="22"/>
                          </w:rPr>
                        </w:pPr>
                      </w:p>
                    </w:tc>
                    <w:tc>
                      <w:tcPr>
                        <w:tcW w:w="0" w:type="auto"/>
                      </w:tcPr>
                      <w:p w14:paraId="5C9659B4" w14:textId="7514C953" w:rsidR="003B3BB1" w:rsidRDefault="003B3BB1" w:rsidP="003B3BB1">
                        <w:pPr>
                          <w:pStyle w:val="NormalWeb"/>
                          <w:spacing w:before="0" w:beforeAutospacing="0" w:after="0" w:afterAutospacing="0"/>
                          <w:rPr>
                            <w:rFonts w:ascii="Calibri" w:hAnsi="Calibri" w:cs="Calibri"/>
                            <w:color w:val="000001"/>
                            <w:sz w:val="22"/>
                            <w:szCs w:val="22"/>
                          </w:rPr>
                        </w:pPr>
                      </w:p>
                    </w:tc>
                  </w:tr>
                </w:tbl>
                <w:p w14:paraId="7F06FE68" w14:textId="77777777" w:rsidR="003B3BB1" w:rsidRDefault="003B3BB1" w:rsidP="003B3BB1">
                  <w:pPr>
                    <w:rPr>
                      <w:rFonts w:ascii="Times New Roman" w:eastAsia="Times New Roman" w:hAnsi="Times New Roman" w:cs="Times New Roman"/>
                      <w:sz w:val="20"/>
                      <w:szCs w:val="20"/>
                    </w:rPr>
                  </w:pPr>
                </w:p>
              </w:tc>
            </w:tr>
            <w:tr w:rsidR="003B3BB1" w14:paraId="238D8C63" w14:textId="77777777" w:rsidTr="003B3BB1">
              <w:tc>
                <w:tcPr>
                  <w:tcW w:w="0" w:type="auto"/>
                  <w:hideMark/>
                </w:tcPr>
                <w:p w14:paraId="1A03EC51" w14:textId="77777777" w:rsidR="003B3BB1" w:rsidRDefault="003B3BB1" w:rsidP="003B3BB1">
                  <w:pPr>
                    <w:pStyle w:val="NormalWeb"/>
                    <w:spacing w:before="0" w:beforeAutospacing="0" w:after="0" w:afterAutospacing="0"/>
                    <w:rPr>
                      <w:rFonts w:ascii="Calibri" w:hAnsi="Calibri" w:cs="Calibri"/>
                      <w:color w:val="000001"/>
                      <w:sz w:val="22"/>
                      <w:szCs w:val="22"/>
                    </w:rPr>
                  </w:pPr>
                  <w:r>
                    <w:rPr>
                      <w:rFonts w:ascii="Calibri" w:hAnsi="Calibri" w:cs="Calibri"/>
                      <w:color w:val="000001"/>
                      <w:sz w:val="22"/>
                      <w:szCs w:val="22"/>
                    </w:rPr>
                    <w:t> </w:t>
                  </w:r>
                </w:p>
              </w:tc>
            </w:tr>
          </w:tbl>
          <w:p w14:paraId="6EA2A196" w14:textId="6FBFE39C" w:rsidR="00A847FA" w:rsidRPr="00A847FA" w:rsidRDefault="00A847FA" w:rsidP="00A847FA"/>
        </w:tc>
      </w:tr>
      <w:tr w:rsidR="00A847FA" w:rsidRPr="00A847FA" w14:paraId="16040D2B" w14:textId="77777777" w:rsidTr="00A847FA">
        <w:tc>
          <w:tcPr>
            <w:tcW w:w="0" w:type="auto"/>
            <w:hideMark/>
          </w:tcPr>
          <w:tbl>
            <w:tblPr>
              <w:tblW w:w="0" w:type="auto"/>
              <w:tblCellMar>
                <w:left w:w="0" w:type="dxa"/>
                <w:right w:w="0" w:type="dxa"/>
              </w:tblCellMar>
              <w:tblLook w:val="04A0" w:firstRow="1" w:lastRow="0" w:firstColumn="1" w:lastColumn="0" w:noHBand="0" w:noVBand="1"/>
            </w:tblPr>
            <w:tblGrid>
              <w:gridCol w:w="576"/>
              <w:gridCol w:w="2082"/>
            </w:tblGrid>
            <w:tr w:rsidR="00A847FA" w:rsidRPr="00A847FA" w14:paraId="3A99C6CC" w14:textId="77777777">
              <w:tc>
                <w:tcPr>
                  <w:tcW w:w="0" w:type="auto"/>
                  <w:hideMark/>
                </w:tcPr>
                <w:p w14:paraId="48162073" w14:textId="77777777" w:rsidR="00A847FA" w:rsidRPr="00A847FA" w:rsidRDefault="00A847FA" w:rsidP="00A847FA"/>
              </w:tc>
              <w:tc>
                <w:tcPr>
                  <w:tcW w:w="0" w:type="auto"/>
                  <w:hideMark/>
                </w:tcPr>
                <w:p w14:paraId="13E7B1B9" w14:textId="77777777" w:rsidR="00A847FA" w:rsidRPr="00A847FA" w:rsidRDefault="00A847FA" w:rsidP="00A847FA"/>
              </w:tc>
            </w:tr>
            <w:tr w:rsidR="00A847FA" w:rsidRPr="00A847FA" w14:paraId="14A66781" w14:textId="77777777">
              <w:tc>
                <w:tcPr>
                  <w:tcW w:w="0" w:type="auto"/>
                  <w:hideMark/>
                </w:tcPr>
                <w:p w14:paraId="386C499D" w14:textId="77777777" w:rsidR="00A847FA" w:rsidRPr="00A847FA" w:rsidRDefault="00A847FA" w:rsidP="00A847FA">
                  <w:r w:rsidRPr="00A847FA">
                    <w:t>Mob: </w:t>
                  </w:r>
                </w:p>
              </w:tc>
              <w:tc>
                <w:tcPr>
                  <w:tcW w:w="0" w:type="auto"/>
                  <w:hideMark/>
                </w:tcPr>
                <w:p w14:paraId="2D50ED25" w14:textId="77777777" w:rsidR="00A847FA" w:rsidRPr="00A847FA" w:rsidRDefault="00A847FA" w:rsidP="00A847FA">
                  <w:hyperlink r:id="rId22" w:tgtFrame="_blank" w:history="1">
                    <w:r w:rsidRPr="00A847FA">
                      <w:rPr>
                        <w:rStyle w:val="Hyperlink"/>
                      </w:rPr>
                      <w:t>+44 (0)7901 949 184</w:t>
                    </w:r>
                  </w:hyperlink>
                </w:p>
              </w:tc>
            </w:tr>
            <w:tr w:rsidR="00A847FA" w:rsidRPr="00A847FA" w14:paraId="5ACEB55D" w14:textId="77777777">
              <w:tc>
                <w:tcPr>
                  <w:tcW w:w="0" w:type="auto"/>
                  <w:hideMark/>
                </w:tcPr>
                <w:p w14:paraId="4EDD8924" w14:textId="77777777" w:rsidR="00A847FA" w:rsidRPr="00A847FA" w:rsidRDefault="00A847FA" w:rsidP="00A847FA">
                  <w:r w:rsidRPr="00A847FA">
                    <w:t>Main:</w:t>
                  </w:r>
                </w:p>
              </w:tc>
              <w:tc>
                <w:tcPr>
                  <w:tcW w:w="0" w:type="auto"/>
                  <w:hideMark/>
                </w:tcPr>
                <w:p w14:paraId="23E31CA5" w14:textId="77777777" w:rsidR="00A847FA" w:rsidRPr="00A847FA" w:rsidRDefault="00A847FA" w:rsidP="00A847FA">
                  <w:r w:rsidRPr="00A847FA">
                    <w:t>+44 (0)20 3437 3000</w:t>
                  </w:r>
                </w:p>
              </w:tc>
            </w:tr>
            <w:tr w:rsidR="00A847FA" w:rsidRPr="00A847FA" w14:paraId="4973AE52" w14:textId="77777777">
              <w:tc>
                <w:tcPr>
                  <w:tcW w:w="0" w:type="auto"/>
                  <w:hideMark/>
                </w:tcPr>
                <w:p w14:paraId="47109F4E" w14:textId="77777777" w:rsidR="00A847FA" w:rsidRPr="00A847FA" w:rsidRDefault="00A847FA" w:rsidP="00A847FA">
                  <w:r w:rsidRPr="00A847FA">
                    <w:t>Web:</w:t>
                  </w:r>
                </w:p>
              </w:tc>
              <w:tc>
                <w:tcPr>
                  <w:tcW w:w="0" w:type="auto"/>
                  <w:hideMark/>
                </w:tcPr>
                <w:p w14:paraId="63BC4A1A" w14:textId="77777777" w:rsidR="00A847FA" w:rsidRPr="00A847FA" w:rsidRDefault="00A847FA" w:rsidP="00A847FA">
                  <w:hyperlink r:id="rId23" w:tgtFrame="_blank" w:history="1">
                    <w:r w:rsidRPr="00A847FA">
                      <w:rPr>
                        <w:rStyle w:val="Hyperlink"/>
                      </w:rPr>
                      <w:t>remlimited.com</w:t>
                    </w:r>
                  </w:hyperlink>
                </w:p>
              </w:tc>
            </w:tr>
          </w:tbl>
          <w:p w14:paraId="75F368B0" w14:textId="77777777" w:rsidR="00A847FA" w:rsidRPr="00A847FA" w:rsidRDefault="00A847FA" w:rsidP="00A847FA"/>
        </w:tc>
      </w:tr>
      <w:tr w:rsidR="00A847FA" w:rsidRPr="00A847FA" w14:paraId="44949C5F" w14:textId="77777777" w:rsidTr="00A847FA">
        <w:tc>
          <w:tcPr>
            <w:tcW w:w="0" w:type="auto"/>
            <w:hideMark/>
          </w:tcPr>
          <w:p w14:paraId="3479ED62" w14:textId="77777777" w:rsidR="00A847FA" w:rsidRPr="00A847FA" w:rsidRDefault="00A847FA" w:rsidP="00A847FA">
            <w:r w:rsidRPr="00A847FA">
              <w:t>  </w:t>
            </w:r>
          </w:p>
        </w:tc>
      </w:tr>
      <w:tr w:rsidR="00A847FA" w:rsidRPr="00A847FA" w14:paraId="63AC2154" w14:textId="77777777" w:rsidTr="00A847FA">
        <w:tc>
          <w:tcPr>
            <w:tcW w:w="0" w:type="auto"/>
            <w:hideMark/>
          </w:tcPr>
          <w:tbl>
            <w:tblPr>
              <w:tblW w:w="0" w:type="auto"/>
              <w:tblCellMar>
                <w:left w:w="0" w:type="dxa"/>
                <w:right w:w="0" w:type="dxa"/>
              </w:tblCellMar>
              <w:tblLook w:val="04A0" w:firstRow="1" w:lastRow="0" w:firstColumn="1" w:lastColumn="0" w:noHBand="0" w:noVBand="1"/>
            </w:tblPr>
            <w:tblGrid>
              <w:gridCol w:w="2466"/>
            </w:tblGrid>
            <w:tr w:rsidR="00A847FA" w:rsidRPr="00A847FA" w14:paraId="6D7D0373" w14:textId="77777777">
              <w:tc>
                <w:tcPr>
                  <w:tcW w:w="0" w:type="auto"/>
                  <w:hideMark/>
                </w:tcPr>
                <w:p w14:paraId="143FC533" w14:textId="77777777" w:rsidR="00A847FA" w:rsidRPr="00A847FA" w:rsidRDefault="00A847FA" w:rsidP="00A847FA">
                  <w:r w:rsidRPr="00A847FA">
                    <w:t>The Shard</w:t>
                  </w:r>
                </w:p>
              </w:tc>
            </w:tr>
            <w:tr w:rsidR="00A847FA" w:rsidRPr="00A847FA" w14:paraId="70C43F23" w14:textId="77777777">
              <w:tc>
                <w:tcPr>
                  <w:tcW w:w="0" w:type="auto"/>
                  <w:hideMark/>
                </w:tcPr>
                <w:p w14:paraId="6FFA4F61" w14:textId="77777777" w:rsidR="00A847FA" w:rsidRPr="00A847FA" w:rsidRDefault="00A847FA" w:rsidP="00A847FA">
                  <w:r w:rsidRPr="00A847FA">
                    <w:t>32 London Bridge Street</w:t>
                  </w:r>
                </w:p>
              </w:tc>
            </w:tr>
            <w:tr w:rsidR="00A847FA" w:rsidRPr="00A847FA" w14:paraId="0FC0329C" w14:textId="77777777">
              <w:tc>
                <w:tcPr>
                  <w:tcW w:w="0" w:type="auto"/>
                  <w:hideMark/>
                </w:tcPr>
                <w:p w14:paraId="33B70825" w14:textId="77777777" w:rsidR="00A847FA" w:rsidRPr="00A847FA" w:rsidRDefault="00A847FA" w:rsidP="00A847FA">
                  <w:r w:rsidRPr="00A847FA">
                    <w:t>London, SE1 9SG</w:t>
                  </w:r>
                </w:p>
              </w:tc>
            </w:tr>
          </w:tbl>
          <w:p w14:paraId="5B6242DE" w14:textId="77777777" w:rsidR="00A847FA" w:rsidRPr="00A847FA" w:rsidRDefault="00A847FA" w:rsidP="00A847FA"/>
        </w:tc>
      </w:tr>
      <w:tr w:rsidR="00A847FA" w:rsidRPr="00A847FA" w14:paraId="4C088EAE" w14:textId="77777777" w:rsidTr="00A847FA">
        <w:tc>
          <w:tcPr>
            <w:tcW w:w="0" w:type="auto"/>
            <w:hideMark/>
          </w:tcPr>
          <w:tbl>
            <w:tblPr>
              <w:tblW w:w="0" w:type="auto"/>
              <w:tblCellMar>
                <w:left w:w="0" w:type="dxa"/>
                <w:right w:w="0" w:type="dxa"/>
              </w:tblCellMar>
              <w:tblLook w:val="04A0" w:firstRow="1" w:lastRow="0" w:firstColumn="1" w:lastColumn="0" w:noHBand="0" w:noVBand="1"/>
            </w:tblPr>
            <w:tblGrid>
              <w:gridCol w:w="1980"/>
            </w:tblGrid>
            <w:tr w:rsidR="00A847FA" w:rsidRPr="00A847FA" w14:paraId="51F1DD4A" w14:textId="77777777">
              <w:tc>
                <w:tcPr>
                  <w:tcW w:w="0" w:type="auto"/>
                  <w:vAlign w:val="bottom"/>
                  <w:hideMark/>
                </w:tcPr>
                <w:tbl>
                  <w:tblPr>
                    <w:tblW w:w="0" w:type="auto"/>
                    <w:tblCellMar>
                      <w:left w:w="0" w:type="dxa"/>
                      <w:right w:w="0" w:type="dxa"/>
                    </w:tblCellMar>
                    <w:tblLook w:val="04A0" w:firstRow="1" w:lastRow="0" w:firstColumn="1" w:lastColumn="0" w:noHBand="0" w:noVBand="1"/>
                  </w:tblPr>
                  <w:tblGrid>
                    <w:gridCol w:w="1980"/>
                  </w:tblGrid>
                  <w:tr w:rsidR="00A847FA" w:rsidRPr="00A847FA" w14:paraId="30BFDF1E" w14:textId="77777777">
                    <w:tc>
                      <w:tcPr>
                        <w:tcW w:w="0" w:type="auto"/>
                        <w:tcMar>
                          <w:top w:w="240" w:type="dxa"/>
                          <w:left w:w="0" w:type="dxa"/>
                          <w:bottom w:w="270" w:type="dxa"/>
                          <w:right w:w="0" w:type="dxa"/>
                        </w:tcMar>
                        <w:vAlign w:val="bottom"/>
                        <w:hideMark/>
                      </w:tcPr>
                      <w:p w14:paraId="5D8775D2" w14:textId="7CF539BE" w:rsidR="00A847FA" w:rsidRPr="00A847FA" w:rsidRDefault="00A847FA" w:rsidP="00A847FA">
                        <w:r w:rsidRPr="00A847FA">
                          <w:rPr>
                            <w:noProof/>
                          </w:rPr>
                          <w:drawing>
                            <wp:inline distT="0" distB="0" distL="0" distR="0" wp14:anchorId="16144E8B" wp14:editId="105DE3B4">
                              <wp:extent cx="1250950" cy="431800"/>
                              <wp:effectExtent l="0" t="0" r="6350" b="6350"/>
                              <wp:docPr id="1468287565" name="Picture 4">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3" tgtFrame="&quot;_blank&quot;"/>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250950" cy="431800"/>
                                      </a:xfrm>
                                      <a:prstGeom prst="rect">
                                        <a:avLst/>
                                      </a:prstGeom>
                                      <a:noFill/>
                                      <a:ln>
                                        <a:noFill/>
                                      </a:ln>
                                    </pic:spPr>
                                  </pic:pic>
                                </a:graphicData>
                              </a:graphic>
                            </wp:inline>
                          </w:drawing>
                        </w:r>
                      </w:p>
                    </w:tc>
                  </w:tr>
                </w:tbl>
                <w:p w14:paraId="4BDF55F8" w14:textId="77777777" w:rsidR="00A847FA" w:rsidRPr="00A847FA" w:rsidRDefault="00A847FA" w:rsidP="00A847FA"/>
              </w:tc>
            </w:tr>
          </w:tbl>
          <w:p w14:paraId="46C343B0" w14:textId="77777777" w:rsidR="00A847FA" w:rsidRPr="00A847FA" w:rsidRDefault="00A847FA" w:rsidP="00A847FA"/>
        </w:tc>
      </w:tr>
    </w:tbl>
    <w:p w14:paraId="6450F2A1" w14:textId="77777777" w:rsidR="00316BA4" w:rsidRPr="000209D5" w:rsidRDefault="00316BA4" w:rsidP="000209D5"/>
    <w:p w14:paraId="1C6CD09C" w14:textId="2D62FEC4" w:rsidR="004729DB" w:rsidRPr="004729DB" w:rsidRDefault="004729DB" w:rsidP="004729DB">
      <w:pPr>
        <w:rPr>
          <w:b/>
          <w:bCs/>
          <w:i/>
          <w:iCs/>
        </w:rPr>
      </w:pPr>
      <w:r w:rsidRPr="004729DB">
        <w:rPr>
          <w:b/>
          <w:bCs/>
          <w:i/>
          <w:iCs/>
        </w:rPr>
        <w:t xml:space="preserve">Meena Kamath - </w:t>
      </w:r>
      <w:r w:rsidRPr="004729DB">
        <w:rPr>
          <w:b/>
          <w:bCs/>
          <w:i/>
          <w:iCs/>
        </w:rPr>
        <w:t>Head of Built Environment at The Chancery Lane Projec</w:t>
      </w:r>
      <w:r w:rsidRPr="004729DB">
        <w:rPr>
          <w:b/>
          <w:bCs/>
          <w:i/>
          <w:iCs/>
        </w:rPr>
        <w:t>t</w:t>
      </w:r>
    </w:p>
    <w:p w14:paraId="7BC861C5" w14:textId="69F66A90" w:rsidR="004729DB" w:rsidRPr="004729DB" w:rsidRDefault="004729DB" w:rsidP="004729DB">
      <w:r>
        <w:rPr>
          <w:i/>
          <w:iCs/>
        </w:rPr>
        <w:t>Meena is</w:t>
      </w:r>
      <w:r w:rsidRPr="004729DB">
        <w:rPr>
          <w:i/>
          <w:iCs/>
        </w:rPr>
        <w:t xml:space="preserve"> an independent non-profit which focuses on leveraging the power of legal contracts and processes to drive decarbonisation.  Meena helps real estate and construction businesses to rewire legal contracts by running regular workshops, events and supporting with bespoke drafting.  Prior to joining The Chancery Lane Project, Meena was a real estate lawyer at international law firms DLA Piper and </w:t>
      </w:r>
      <w:proofErr w:type="gramStart"/>
      <w:r w:rsidRPr="004729DB">
        <w:rPr>
          <w:i/>
          <w:iCs/>
        </w:rPr>
        <w:t>Linklaters, and</w:t>
      </w:r>
      <w:proofErr w:type="gramEnd"/>
      <w:r w:rsidRPr="004729DB">
        <w:rPr>
          <w:i/>
          <w:iCs/>
        </w:rPr>
        <w:t xml:space="preserve"> has worked in both London and Hong Kong.  </w:t>
      </w:r>
    </w:p>
    <w:p w14:paraId="515BB3B5" w14:textId="10444E3D" w:rsidR="004729DB" w:rsidRPr="004729DB" w:rsidRDefault="004729DB" w:rsidP="004729DB">
      <w:r w:rsidRPr="004729DB">
        <w:drawing>
          <wp:inline distT="0" distB="0" distL="0" distR="0" wp14:anchorId="51C47AD0" wp14:editId="49D4609F">
            <wp:extent cx="1967789" cy="1967789"/>
            <wp:effectExtent l="0" t="0" r="0" b="0"/>
            <wp:docPr id="1612623393" name="Picture 2"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23393" name="Picture 2" descr="A person in a red shirt&#10;&#10;AI-generated content may be incorrect."/>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71887" cy="1971887"/>
                    </a:xfrm>
                    <a:prstGeom prst="rect">
                      <a:avLst/>
                    </a:prstGeom>
                    <a:noFill/>
                    <a:ln>
                      <a:noFill/>
                    </a:ln>
                  </pic:spPr>
                </pic:pic>
              </a:graphicData>
            </a:graphic>
          </wp:inline>
        </w:drawing>
      </w:r>
    </w:p>
    <w:p w14:paraId="460A0B62" w14:textId="77777777" w:rsidR="004729DB" w:rsidRPr="004729DB" w:rsidRDefault="004729DB" w:rsidP="004729DB"/>
    <w:p w14:paraId="4DEF8D34" w14:textId="77777777" w:rsidR="004729DB" w:rsidRPr="004729DB" w:rsidRDefault="004729DB" w:rsidP="004729DB">
      <w:r w:rsidRPr="004729DB">
        <w:t>—</w:t>
      </w:r>
    </w:p>
    <w:p w14:paraId="7A08D0B0" w14:textId="77777777" w:rsidR="004729DB" w:rsidRPr="004729DB" w:rsidRDefault="004729DB" w:rsidP="004729DB">
      <w:r w:rsidRPr="004729DB">
        <w:rPr>
          <w:b/>
          <w:bCs/>
        </w:rPr>
        <w:t>Meena Kamath</w:t>
      </w:r>
      <w:r w:rsidRPr="004729DB">
        <w:t> (she/her)</w:t>
      </w:r>
    </w:p>
    <w:p w14:paraId="3F3AF71C" w14:textId="77777777" w:rsidR="004729DB" w:rsidRPr="004729DB" w:rsidRDefault="004729DB" w:rsidP="004729DB">
      <w:r w:rsidRPr="004729DB">
        <w:t>Head of Built Environment</w:t>
      </w:r>
    </w:p>
    <w:p w14:paraId="5426BAB9" w14:textId="77777777" w:rsidR="004729DB" w:rsidRPr="004729DB" w:rsidRDefault="004729DB" w:rsidP="004729DB">
      <w:hyperlink r:id="rId28" w:tgtFrame="_blank" w:history="1">
        <w:r w:rsidRPr="004729DB">
          <w:rPr>
            <w:rStyle w:val="Hyperlink"/>
          </w:rPr>
          <w:t>View my calendar</w:t>
        </w:r>
      </w:hyperlink>
    </w:p>
    <w:p w14:paraId="6CD624F8" w14:textId="77777777" w:rsidR="004729DB" w:rsidRPr="004729DB" w:rsidRDefault="004729DB" w:rsidP="004729DB"/>
    <w:p w14:paraId="6E552F28" w14:textId="77777777" w:rsidR="004729DB" w:rsidRPr="004729DB" w:rsidRDefault="004729DB" w:rsidP="004729DB">
      <w:r w:rsidRPr="004729DB">
        <w:rPr>
          <w:b/>
          <w:bCs/>
        </w:rPr>
        <w:t>The Chancery Lane Project</w:t>
      </w:r>
    </w:p>
    <w:p w14:paraId="54FF157B" w14:textId="77777777" w:rsidR="004729DB" w:rsidRPr="004729DB" w:rsidRDefault="004729DB" w:rsidP="004729DB">
      <w:hyperlink r:id="rId29" w:tgtFrame="_blank" w:history="1">
        <w:r w:rsidRPr="004729DB">
          <w:rPr>
            <w:rStyle w:val="Hyperlink"/>
          </w:rPr>
          <w:t>Visit our website</w:t>
        </w:r>
      </w:hyperlink>
      <w:r w:rsidRPr="004729DB">
        <w:t> • </w:t>
      </w:r>
      <w:hyperlink r:id="rId30" w:tgtFrame="_blank" w:history="1">
        <w:r w:rsidRPr="004729DB">
          <w:rPr>
            <w:rStyle w:val="Hyperlink"/>
          </w:rPr>
          <w:t>Receive our newsletter</w:t>
        </w:r>
      </w:hyperlink>
      <w:r w:rsidRPr="004729DB">
        <w:t> • </w:t>
      </w:r>
      <w:hyperlink r:id="rId31" w:tgtFrame="_blank" w:history="1">
        <w:r w:rsidRPr="004729DB">
          <w:rPr>
            <w:rStyle w:val="Hyperlink"/>
          </w:rPr>
          <w:t>Follow us on LinkedIn</w:t>
        </w:r>
      </w:hyperlink>
    </w:p>
    <w:p w14:paraId="58E7E493" w14:textId="77777777" w:rsidR="004729DB" w:rsidRPr="004729DB" w:rsidRDefault="004729DB" w:rsidP="004729DB"/>
    <w:p w14:paraId="22118F57" w14:textId="77777777" w:rsidR="000209D5" w:rsidRDefault="000209D5"/>
    <w:sectPr w:rsidR="00020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D5"/>
    <w:rsid w:val="000209D5"/>
    <w:rsid w:val="00197E32"/>
    <w:rsid w:val="0022620F"/>
    <w:rsid w:val="00316BA4"/>
    <w:rsid w:val="003B3BB1"/>
    <w:rsid w:val="003F7D6B"/>
    <w:rsid w:val="004729DB"/>
    <w:rsid w:val="005213F9"/>
    <w:rsid w:val="005F3865"/>
    <w:rsid w:val="007A5BCA"/>
    <w:rsid w:val="009F69BA"/>
    <w:rsid w:val="00A12BF5"/>
    <w:rsid w:val="00A847FA"/>
    <w:rsid w:val="00AE7451"/>
    <w:rsid w:val="00C8677B"/>
    <w:rsid w:val="00F41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C3DA"/>
  <w15:chartTrackingRefBased/>
  <w15:docId w15:val="{B2FF527C-DA52-4170-9347-09B95F52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9D5"/>
    <w:rPr>
      <w:rFonts w:eastAsiaTheme="majorEastAsia" w:cstheme="majorBidi"/>
      <w:color w:val="272727" w:themeColor="text1" w:themeTint="D8"/>
    </w:rPr>
  </w:style>
  <w:style w:type="paragraph" w:styleId="Title">
    <w:name w:val="Title"/>
    <w:basedOn w:val="Normal"/>
    <w:next w:val="Normal"/>
    <w:link w:val="TitleChar"/>
    <w:uiPriority w:val="10"/>
    <w:qFormat/>
    <w:rsid w:val="00020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9D5"/>
    <w:pPr>
      <w:spacing w:before="160"/>
      <w:jc w:val="center"/>
    </w:pPr>
    <w:rPr>
      <w:i/>
      <w:iCs/>
      <w:color w:val="404040" w:themeColor="text1" w:themeTint="BF"/>
    </w:rPr>
  </w:style>
  <w:style w:type="character" w:customStyle="1" w:styleId="QuoteChar">
    <w:name w:val="Quote Char"/>
    <w:basedOn w:val="DefaultParagraphFont"/>
    <w:link w:val="Quote"/>
    <w:uiPriority w:val="29"/>
    <w:rsid w:val="000209D5"/>
    <w:rPr>
      <w:i/>
      <w:iCs/>
      <w:color w:val="404040" w:themeColor="text1" w:themeTint="BF"/>
    </w:rPr>
  </w:style>
  <w:style w:type="paragraph" w:styleId="ListParagraph">
    <w:name w:val="List Paragraph"/>
    <w:basedOn w:val="Normal"/>
    <w:uiPriority w:val="34"/>
    <w:qFormat/>
    <w:rsid w:val="000209D5"/>
    <w:pPr>
      <w:ind w:left="720"/>
      <w:contextualSpacing/>
    </w:pPr>
  </w:style>
  <w:style w:type="character" w:styleId="IntenseEmphasis">
    <w:name w:val="Intense Emphasis"/>
    <w:basedOn w:val="DefaultParagraphFont"/>
    <w:uiPriority w:val="21"/>
    <w:qFormat/>
    <w:rsid w:val="000209D5"/>
    <w:rPr>
      <w:i/>
      <w:iCs/>
      <w:color w:val="0F4761" w:themeColor="accent1" w:themeShade="BF"/>
    </w:rPr>
  </w:style>
  <w:style w:type="paragraph" w:styleId="IntenseQuote">
    <w:name w:val="Intense Quote"/>
    <w:basedOn w:val="Normal"/>
    <w:next w:val="Normal"/>
    <w:link w:val="IntenseQuoteChar"/>
    <w:uiPriority w:val="30"/>
    <w:qFormat/>
    <w:rsid w:val="00020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9D5"/>
    <w:rPr>
      <w:i/>
      <w:iCs/>
      <w:color w:val="0F4761" w:themeColor="accent1" w:themeShade="BF"/>
    </w:rPr>
  </w:style>
  <w:style w:type="character" w:styleId="IntenseReference">
    <w:name w:val="Intense Reference"/>
    <w:basedOn w:val="DefaultParagraphFont"/>
    <w:uiPriority w:val="32"/>
    <w:qFormat/>
    <w:rsid w:val="000209D5"/>
    <w:rPr>
      <w:b/>
      <w:bCs/>
      <w:smallCaps/>
      <w:color w:val="0F4761" w:themeColor="accent1" w:themeShade="BF"/>
      <w:spacing w:val="5"/>
    </w:rPr>
  </w:style>
  <w:style w:type="character" w:styleId="Hyperlink">
    <w:name w:val="Hyperlink"/>
    <w:basedOn w:val="DefaultParagraphFont"/>
    <w:uiPriority w:val="99"/>
    <w:unhideWhenUsed/>
    <w:rsid w:val="000209D5"/>
    <w:rPr>
      <w:color w:val="467886" w:themeColor="hyperlink"/>
      <w:u w:val="single"/>
    </w:rPr>
  </w:style>
  <w:style w:type="character" w:styleId="UnresolvedMention">
    <w:name w:val="Unresolved Mention"/>
    <w:basedOn w:val="DefaultParagraphFont"/>
    <w:uiPriority w:val="99"/>
    <w:semiHidden/>
    <w:unhideWhenUsed/>
    <w:rsid w:val="000209D5"/>
    <w:rPr>
      <w:color w:val="605E5C"/>
      <w:shd w:val="clear" w:color="auto" w:fill="E1DFDD"/>
    </w:rPr>
  </w:style>
  <w:style w:type="paragraph" w:styleId="NormalWeb">
    <w:name w:val="Normal (Web)"/>
    <w:basedOn w:val="Normal"/>
    <w:uiPriority w:val="99"/>
    <w:semiHidden/>
    <w:unhideWhenUsed/>
    <w:rsid w:val="003B3BB1"/>
    <w:pPr>
      <w:spacing w:before="100" w:beforeAutospacing="1" w:after="100" w:afterAutospacing="1"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8256">
      <w:bodyDiv w:val="1"/>
      <w:marLeft w:val="0"/>
      <w:marRight w:val="0"/>
      <w:marTop w:val="0"/>
      <w:marBottom w:val="0"/>
      <w:divBdr>
        <w:top w:val="none" w:sz="0" w:space="0" w:color="auto"/>
        <w:left w:val="none" w:sz="0" w:space="0" w:color="auto"/>
        <w:bottom w:val="none" w:sz="0" w:space="0" w:color="auto"/>
        <w:right w:val="none" w:sz="0" w:space="0" w:color="auto"/>
      </w:divBdr>
    </w:div>
    <w:div w:id="282620541">
      <w:bodyDiv w:val="1"/>
      <w:marLeft w:val="0"/>
      <w:marRight w:val="0"/>
      <w:marTop w:val="0"/>
      <w:marBottom w:val="0"/>
      <w:divBdr>
        <w:top w:val="none" w:sz="0" w:space="0" w:color="auto"/>
        <w:left w:val="none" w:sz="0" w:space="0" w:color="auto"/>
        <w:bottom w:val="none" w:sz="0" w:space="0" w:color="auto"/>
        <w:right w:val="none" w:sz="0" w:space="0" w:color="auto"/>
      </w:divBdr>
    </w:div>
    <w:div w:id="680473453">
      <w:bodyDiv w:val="1"/>
      <w:marLeft w:val="0"/>
      <w:marRight w:val="0"/>
      <w:marTop w:val="0"/>
      <w:marBottom w:val="0"/>
      <w:divBdr>
        <w:top w:val="none" w:sz="0" w:space="0" w:color="auto"/>
        <w:left w:val="none" w:sz="0" w:space="0" w:color="auto"/>
        <w:bottom w:val="none" w:sz="0" w:space="0" w:color="auto"/>
        <w:right w:val="none" w:sz="0" w:space="0" w:color="auto"/>
      </w:divBdr>
    </w:div>
    <w:div w:id="762334177">
      <w:bodyDiv w:val="1"/>
      <w:marLeft w:val="0"/>
      <w:marRight w:val="0"/>
      <w:marTop w:val="0"/>
      <w:marBottom w:val="0"/>
      <w:divBdr>
        <w:top w:val="none" w:sz="0" w:space="0" w:color="auto"/>
        <w:left w:val="none" w:sz="0" w:space="0" w:color="auto"/>
        <w:bottom w:val="none" w:sz="0" w:space="0" w:color="auto"/>
        <w:right w:val="none" w:sz="0" w:space="0" w:color="auto"/>
      </w:divBdr>
    </w:div>
    <w:div w:id="805854138">
      <w:bodyDiv w:val="1"/>
      <w:marLeft w:val="0"/>
      <w:marRight w:val="0"/>
      <w:marTop w:val="0"/>
      <w:marBottom w:val="0"/>
      <w:divBdr>
        <w:top w:val="none" w:sz="0" w:space="0" w:color="auto"/>
        <w:left w:val="none" w:sz="0" w:space="0" w:color="auto"/>
        <w:bottom w:val="none" w:sz="0" w:space="0" w:color="auto"/>
        <w:right w:val="none" w:sz="0" w:space="0" w:color="auto"/>
      </w:divBdr>
    </w:div>
    <w:div w:id="1077633737">
      <w:bodyDiv w:val="1"/>
      <w:marLeft w:val="0"/>
      <w:marRight w:val="0"/>
      <w:marTop w:val="0"/>
      <w:marBottom w:val="0"/>
      <w:divBdr>
        <w:top w:val="none" w:sz="0" w:space="0" w:color="auto"/>
        <w:left w:val="none" w:sz="0" w:space="0" w:color="auto"/>
        <w:bottom w:val="none" w:sz="0" w:space="0" w:color="auto"/>
        <w:right w:val="none" w:sz="0" w:space="0" w:color="auto"/>
      </w:divBdr>
    </w:div>
    <w:div w:id="1094352640">
      <w:bodyDiv w:val="1"/>
      <w:marLeft w:val="0"/>
      <w:marRight w:val="0"/>
      <w:marTop w:val="0"/>
      <w:marBottom w:val="0"/>
      <w:divBdr>
        <w:top w:val="none" w:sz="0" w:space="0" w:color="auto"/>
        <w:left w:val="none" w:sz="0" w:space="0" w:color="auto"/>
        <w:bottom w:val="none" w:sz="0" w:space="0" w:color="auto"/>
        <w:right w:val="none" w:sz="0" w:space="0" w:color="auto"/>
      </w:divBdr>
    </w:div>
    <w:div w:id="1497918547">
      <w:bodyDiv w:val="1"/>
      <w:marLeft w:val="0"/>
      <w:marRight w:val="0"/>
      <w:marTop w:val="0"/>
      <w:marBottom w:val="0"/>
      <w:divBdr>
        <w:top w:val="none" w:sz="0" w:space="0" w:color="auto"/>
        <w:left w:val="none" w:sz="0" w:space="0" w:color="auto"/>
        <w:bottom w:val="none" w:sz="0" w:space="0" w:color="auto"/>
        <w:right w:val="none" w:sz="0" w:space="0" w:color="auto"/>
      </w:divBdr>
    </w:div>
    <w:div w:id="1514341193">
      <w:bodyDiv w:val="1"/>
      <w:marLeft w:val="0"/>
      <w:marRight w:val="0"/>
      <w:marTop w:val="0"/>
      <w:marBottom w:val="0"/>
      <w:divBdr>
        <w:top w:val="none" w:sz="0" w:space="0" w:color="auto"/>
        <w:left w:val="none" w:sz="0" w:space="0" w:color="auto"/>
        <w:bottom w:val="none" w:sz="0" w:space="0" w:color="auto"/>
        <w:right w:val="none" w:sz="0" w:space="0" w:color="auto"/>
      </w:divBdr>
    </w:div>
    <w:div w:id="20590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linkedin.com/company/better-buildings-partnership"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www.betterbuildingspartnership.co.uk/" TargetMode="External"/><Relationship Id="rId17" Type="http://schemas.openxmlformats.org/officeDocument/2006/relationships/image" Target="cid:image002.png@01DB9D99.6DE1BFF0" TargetMode="External"/><Relationship Id="rId25" Type="http://schemas.openxmlformats.org/officeDocument/2006/relationships/image" Target="cid:image220457.jpg@8277CA67.BB53E5D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cid:image003.png@01DB9D99.6DE1BFF0" TargetMode="External"/><Relationship Id="rId29" Type="http://schemas.openxmlformats.org/officeDocument/2006/relationships/hyperlink" Target="https://chancerylaneprojec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witter.com/bbpuk" TargetMode="External"/><Relationship Id="rId23" Type="http://schemas.openxmlformats.org/officeDocument/2006/relationships/hyperlink" Target="http://www.remlimited.com/" TargetMode="External"/><Relationship Id="rId28" Type="http://schemas.openxmlformats.org/officeDocument/2006/relationships/hyperlink" Target="https://calendar.app.google/eLe5574D45tdQkT87" TargetMode="External"/><Relationship Id="rId10" Type="http://schemas.openxmlformats.org/officeDocument/2006/relationships/hyperlink" Target="https://www.regenerosity.world/" TargetMode="External"/><Relationship Id="rId19" Type="http://schemas.openxmlformats.org/officeDocument/2006/relationships/image" Target="media/image6.png"/><Relationship Id="rId31" Type="http://schemas.openxmlformats.org/officeDocument/2006/relationships/hyperlink" Target="https://www.linkedin.com/company/the-chancery-lane-project/" TargetMode="External"/><Relationship Id="rId4" Type="http://schemas.openxmlformats.org/officeDocument/2006/relationships/styles" Target="styles.xml"/><Relationship Id="rId9" Type="http://schemas.openxmlformats.org/officeDocument/2006/relationships/hyperlink" Target="https://www.re-alliance.org/" TargetMode="External"/><Relationship Id="rId14" Type="http://schemas.openxmlformats.org/officeDocument/2006/relationships/image" Target="cid:image001.png@01DB9D99.6DE1BFF0" TargetMode="External"/><Relationship Id="rId22" Type="http://schemas.openxmlformats.org/officeDocument/2006/relationships/hyperlink" Target="tel:+44%20(0)7901%20949%20184" TargetMode="External"/><Relationship Id="rId27" Type="http://schemas.openxmlformats.org/officeDocument/2006/relationships/image" Target="cid:ii_m9hbv09q0" TargetMode="External"/><Relationship Id="rId30" Type="http://schemas.openxmlformats.org/officeDocument/2006/relationships/hyperlink" Target="https://chancerylaneproject.org/get-involved/"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A4B2FCD088143880E8277ACC213D4" ma:contentTypeVersion="16" ma:contentTypeDescription="Create a new document." ma:contentTypeScope="" ma:versionID="ee11d279eb6e256b0f1e87e3ca5613e4">
  <xsd:schema xmlns:xsd="http://www.w3.org/2001/XMLSchema" xmlns:xs="http://www.w3.org/2001/XMLSchema" xmlns:p="http://schemas.microsoft.com/office/2006/metadata/properties" xmlns:ns2="59cc60f3-e752-4fca-972a-f50ff8a6390a" xmlns:ns3="3b441592-41ef-4f11-8faf-b31b3f334045" targetNamespace="http://schemas.microsoft.com/office/2006/metadata/properties" ma:root="true" ma:fieldsID="ef052cf3697904afea5e997745b9b290" ns2:_="" ns3:_="">
    <xsd:import namespace="59cc60f3-e752-4fca-972a-f50ff8a6390a"/>
    <xsd:import namespace="3b441592-41ef-4f11-8faf-b31b3f3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60f3-e752-4fca-972a-f50ff8a63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bd2a0d-9e62-4175-9029-366405dd06a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41592-41ef-4f11-8faf-b31b3f3340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9cb7bf-39d7-4290-8f46-c863d589baab}" ma:internalName="TaxCatchAll" ma:showField="CatchAllData" ma:web="3b441592-41ef-4f11-8faf-b31b3f334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cc60f3-e752-4fca-972a-f50ff8a6390a">
      <Terms xmlns="http://schemas.microsoft.com/office/infopath/2007/PartnerControls"/>
    </lcf76f155ced4ddcb4097134ff3c332f>
    <TaxCatchAll xmlns="3b441592-41ef-4f11-8faf-b31b3f3340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7427B-A38C-4BC8-B57C-10D32163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60f3-e752-4fca-972a-f50ff8a6390a"/>
    <ds:schemaRef ds:uri="3b441592-41ef-4f11-8faf-b31b3f33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71EE4-A954-4A18-AD4F-6FE44DFCF416}">
  <ds:schemaRefs>
    <ds:schemaRef ds:uri="http://schemas.microsoft.com/office/2006/metadata/properties"/>
    <ds:schemaRef ds:uri="http://schemas.microsoft.com/office/infopath/2007/PartnerControls"/>
    <ds:schemaRef ds:uri="59cc60f3-e752-4fca-972a-f50ff8a6390a"/>
    <ds:schemaRef ds:uri="3b441592-41ef-4f11-8faf-b31b3f334045"/>
  </ds:schemaRefs>
</ds:datastoreItem>
</file>

<file path=customXml/itemProps3.xml><?xml version="1.0" encoding="utf-8"?>
<ds:datastoreItem xmlns:ds="http://schemas.openxmlformats.org/officeDocument/2006/customXml" ds:itemID="{04F4DB92-D0D0-47B6-9838-34F8080BD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Oliver</dc:creator>
  <cp:keywords/>
  <dc:description/>
  <cp:lastModifiedBy>Louise Oliver</cp:lastModifiedBy>
  <cp:revision>11</cp:revision>
  <dcterms:created xsi:type="dcterms:W3CDTF">2025-03-26T17:30:00Z</dcterms:created>
  <dcterms:modified xsi:type="dcterms:W3CDTF">2025-04-15T14:39:00Z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0x010100F06A4B2FCD088143880E8277ACC213D4</vt:lpwstr>
  </property>
  <property fmtid="{D5CDD505-2E9C-101B-9397-08002B2CF9AE}" pid="3" name="MediaServiceImageTags">
    <vt:lpwstr/>
  </property>
</Properties>
</file>